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98" w:right="0" w:hanging="10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751031" cy="701611"/>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51031" cy="70161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1"/>
        <w:ind w:left="0" w:firstLine="0"/>
        <w:contextualSpacing w:val="0"/>
        <w:jc w:val="center"/>
        <w:rPr>
          <w:i w:val="0"/>
          <w:sz w:val="22"/>
          <w:szCs w:val="22"/>
        </w:rPr>
      </w:pPr>
      <w:bookmarkStart w:colFirst="0" w:colLast="0" w:name="_pg1eebfjb3pg" w:id="0"/>
      <w:bookmarkEnd w:id="0"/>
      <w:r w:rsidDel="00000000" w:rsidR="00000000" w:rsidRPr="00000000">
        <w:rPr>
          <w:rtl w:val="0"/>
        </w:rPr>
      </w:r>
    </w:p>
    <w:p w:rsidR="00000000" w:rsidDel="00000000" w:rsidP="00000000" w:rsidRDefault="00000000" w:rsidRPr="00000000" w14:paraId="00000002">
      <w:pPr>
        <w:pStyle w:val="Heading1"/>
        <w:ind w:left="0" w:firstLine="0"/>
        <w:contextualSpacing w:val="0"/>
        <w:jc w:val="center"/>
        <w:rPr>
          <w:b w:val="1"/>
          <w:i w:val="0"/>
          <w:sz w:val="22"/>
          <w:szCs w:val="22"/>
        </w:rPr>
      </w:pPr>
      <w:bookmarkStart w:colFirst="0" w:colLast="0" w:name="_2t8jdfu86j2e" w:id="1"/>
      <w:bookmarkEnd w:id="1"/>
      <w:r w:rsidDel="00000000" w:rsidR="00000000" w:rsidRPr="00000000">
        <w:rPr>
          <w:b w:val="1"/>
          <w:i w:val="0"/>
          <w:sz w:val="22"/>
          <w:szCs w:val="22"/>
          <w:rtl w:val="0"/>
        </w:rPr>
        <w:t xml:space="preserve">Entertainment Health Services</w:t>
      </w:r>
    </w:p>
    <w:p w:rsidR="00000000" w:rsidDel="00000000" w:rsidP="00000000" w:rsidRDefault="00000000" w:rsidRPr="00000000" w14:paraId="00000003">
      <w:pPr>
        <w:spacing w:line="276" w:lineRule="auto"/>
        <w:contextualSpacing w:val="0"/>
        <w:jc w:val="center"/>
        <w:rPr>
          <w:b w:val="1"/>
        </w:rPr>
      </w:pPr>
      <w:r w:rsidDel="00000000" w:rsidR="00000000" w:rsidRPr="00000000">
        <w:rPr>
          <w:b w:val="1"/>
          <w:rtl w:val="0"/>
        </w:rPr>
        <w:t xml:space="preserve">3200 West End Avenue</w:t>
      </w:r>
    </w:p>
    <w:p w:rsidR="00000000" w:rsidDel="00000000" w:rsidP="00000000" w:rsidRDefault="00000000" w:rsidRPr="00000000" w14:paraId="00000004">
      <w:pPr>
        <w:spacing w:line="276" w:lineRule="auto"/>
        <w:contextualSpacing w:val="0"/>
        <w:jc w:val="center"/>
        <w:rPr>
          <w:b w:val="1"/>
        </w:rPr>
        <w:sectPr>
          <w:pgSz w:h="15840" w:w="12240"/>
          <w:pgMar w:bottom="280" w:top="1080" w:left="1700" w:right="1700" w:header="360" w:footer="360"/>
          <w:pgNumType w:start="1"/>
        </w:sectPr>
      </w:pPr>
      <w:r w:rsidDel="00000000" w:rsidR="00000000" w:rsidRPr="00000000">
        <w:rPr>
          <w:b w:val="1"/>
          <w:rtl w:val="0"/>
        </w:rPr>
        <w:t xml:space="preserve">Nashville, TN 37203</w:t>
      </w:r>
    </w:p>
    <w:p w:rsidR="00000000" w:rsidDel="00000000" w:rsidP="00000000" w:rsidRDefault="00000000" w:rsidRPr="00000000" w14:paraId="00000005">
      <w:pPr>
        <w:spacing w:before="66" w:line="388" w:lineRule="auto"/>
        <w:ind w:left="3600" w:right="2901" w:firstLine="0"/>
        <w:contextualSpacing w:val="0"/>
        <w:jc w:val="left"/>
        <w:rPr>
          <w:b w:val="1"/>
        </w:rPr>
      </w:pPr>
      <w:r w:rsidDel="00000000" w:rsidR="00000000" w:rsidRPr="00000000">
        <w:rPr>
          <w:b w:val="1"/>
          <w:rtl w:val="0"/>
        </w:rPr>
        <w:t xml:space="preserve">   </w:t>
      </w:r>
      <w:r w:rsidDel="00000000" w:rsidR="00000000" w:rsidRPr="00000000">
        <w:rPr>
          <w:b w:val="1"/>
          <w:rtl w:val="0"/>
        </w:rPr>
        <w:t xml:space="preserve">615-800-2634</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contextualSpacing w:val="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0" w:line="434" w:lineRule="auto"/>
        <w:ind w:left="100" w:right="4468"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HIPAA Notice of Privacy Practices Effective Date: 08/01/2015</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61" w:lineRule="auto"/>
        <w:ind w:left="100" w:right="82"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notice is required by Federal law, and the information it contains is mandated by that law. If you have any questions about how your Protected Health Information (PHI) is used, please contact me.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98" w:line="261" w:lineRule="auto"/>
        <w:ind w:left="100" w:right="819"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NOTICE DESCRIBES HOW YOUR PRIVATE HEALTH INFORMATION ABOUT YOU MAY BE USED AND DISCLOSED AND HOW YOU CAN GET ACCESS TO THIS INFORMATION. PLEASE REVIEW IT CAREFULLY.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97" w:line="240" w:lineRule="auto"/>
        <w:ind w:left="100" w:right="0"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of this Notice: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24" w:line="261" w:lineRule="auto"/>
        <w:ind w:left="100" w:right="162"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required by law to protect the privacy of your health information. We are also required to provide you notice of Private Practices, which explains how we may use information about you and when we can disclose that information to others. You also have rights regarding your health information that are described in this notice. We are required by law to abide by the terms of this notice.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6" w:line="261" w:lineRule="auto"/>
        <w:ind w:left="100" w:right="82"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must abide by the terms of this Notice, and I must notify you if a breach of your unsecured PHI occurs. I can change the terms of this Notice, and such changes will apply to all information I have about you. The new Notice will be available upon request, in my office, and on my website. The website will always have the most recent version.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7" w:line="261" w:lineRule="auto"/>
        <w:ind w:left="100" w:right="82"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the specific purposes set forth below, I will use and disclose your PHI only with your written authorization (“Authorization”). It is your right to revoke such Authorization at any time by giving me written notice of your revocation.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7" w:line="261" w:lineRule="auto"/>
        <w:ind w:left="100" w:right="122"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Uses (Inside Practice) and Disclosures (Outside Practice) Relating to Treatment, Payment, or Health Care Operations Do Not Require Your Written Consent. I can use and disclose your PHI without your Authorization for the following reasons:</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198" w:line="261" w:lineRule="auto"/>
        <w:ind w:left="100" w:right="200" w:firstLine="0"/>
        <w:contextualSpacing w:val="0"/>
        <w:jc w:val="left"/>
        <w:rPr>
          <w:b w:val="0"/>
          <w:i w:val="0"/>
          <w:smallCaps w:val="0"/>
          <w:strike w:val="0"/>
          <w:color w:val="000000"/>
          <w:u w:val="none"/>
          <w:shd w:fill="auto" w:val="clear"/>
          <w:vertAlign w:val="baseline"/>
        </w:rPr>
        <w:sectPr>
          <w:type w:val="continuous"/>
          <w:pgSz w:h="15840" w:w="12240"/>
          <w:pgMar w:bottom="280" w:top="1080" w:left="1700" w:right="170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your treatment. We may use and disclose your PHI to provide you with treatment, which may include disclosing your PHI to another health care professional. For example, if you are being treated by a physician or a psychiatrist, I may need to disclose your PHI to him or her to help coordinate your care. We will strive to obtain your authorization before any disclosure of you PHI, but this may not always be possible in emergency circumstances or if state law or federal regulations otherwise allow the disclosure.</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74" w:line="261" w:lineRule="auto"/>
        <w:ind w:left="100" w:right="208"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obtain payment for your treatment. We may use and disclose your PHI to bill and collect payment for the treatment and services provided by Entertainment Health Services to you. For example, we may send your PHI to your insurance company to get paid for the health care services that we have provided to you, although our preference is for you to give an Authorization to do so.</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195" w:line="261" w:lineRule="auto"/>
        <w:ind w:left="100" w:right="316"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health care operations. We may use and disclose your PHI for purposes of conducting health care operations pertaining to this practice and our services. For example, we may use PHI to review treatment and services being provided to insure highest quality and standards. We may also review PHI to evaluate staff performance or share with other EHS personnel for learning purposes. We may remove identifying information and combine protected health information to help determine what further services to offer within EHS or for health care study purposes.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5" w:line="240" w:lineRule="auto"/>
        <w:ind w:left="100" w:right="0"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Certain Uses and Disclosures Require Your Authorization.</w:t>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19"/>
          <w:tab w:val="left" w:pos="820"/>
        </w:tabs>
        <w:spacing w:after="0" w:before="224" w:line="261" w:lineRule="auto"/>
        <w:ind w:left="100" w:right="187"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Psychotherapy Notes. I do not keep “psychotherapy notes” as that term is defined in 45 CFR § 164.501; rather, I keep a record of your treatment and you may request a copy of such record at any time, or you may request that I prepare a summary of your treatment. There may be reasonable, cost-based fees involved with copying the record or preparing the summary.</w:t>
      </w:r>
    </w:p>
    <w:p w:rsidR="00000000" w:rsidDel="00000000" w:rsidP="00000000" w:rsidRDefault="00000000" w:rsidRPr="00000000" w14:paraId="0000001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19"/>
          <w:tab w:val="left" w:pos="820"/>
        </w:tabs>
        <w:spacing w:after="0" w:before="196" w:line="261" w:lineRule="auto"/>
        <w:ind w:left="100" w:right="225"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Marketing Purposes. As a psychotherapist, I will not use or disclose your PHI for marketing purposes. Marketing is defined as receiving</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19"/>
          <w:tab w:val="left" w:pos="820"/>
        </w:tabs>
        <w:spacing w:after="0" w:before="198" w:line="261" w:lineRule="auto"/>
        <w:ind w:left="100" w:right="166"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Sale of PHI. As a psychotherapist, I will not sell your PHI in the regular course of my business. Certain Uses and Disclosures Do Not Require Your Authorization. Subject to certain limitations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98" w:line="261" w:lineRule="auto"/>
        <w:ind w:left="100" w:right="82"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mandated by law, I can use and disclose your PHI without your Authorization for the following reasons:</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98" w:line="261" w:lineRule="auto"/>
        <w:ind w:left="100" w:right="663"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disclosure is required by state or federal law, and the use or disclosure complies with and is limited to the relevant requirements of such law.</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98" w:line="261" w:lineRule="auto"/>
        <w:ind w:left="100" w:right="461"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public health activities, including reporting suspected child, elder, or dependent adult abuse, or preventing or reducing a serious threat to anyone’s health or safety.</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98" w:line="240" w:lineRule="auto"/>
        <w:ind w:left="100" w:right="0"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health oversight activities, including audits and investigations.</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224" w:line="261" w:lineRule="auto"/>
        <w:ind w:left="100" w:right="467"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judicial and administrative proceedings, including responding to a court or administrative order, although my preference is to obtain an Authorization from you before doing so.</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98" w:line="261" w:lineRule="auto"/>
        <w:ind w:left="100" w:right="793"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law enforcement purposes, including reporting crimes occurring on my premises.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5840" w:w="12240"/>
          <w:pgMar w:bottom="280" w:top="1080" w:left="1700" w:right="1700" w:header="360" w:footer="360"/>
        </w:sect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74" w:line="261" w:lineRule="auto"/>
        <w:ind w:left="100" w:right="364"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coroners or medical examiners, when such individuals are performing duties authorized by law.</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198" w:line="261" w:lineRule="auto"/>
        <w:ind w:left="100" w:right="521" w:firstLine="0"/>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research purposes, including studying and comparing the mental health of patients who received one form of therapy versus those who received another form of therapy for the same condition.</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97" w:line="261" w:lineRule="auto"/>
        <w:ind w:left="100" w:right="340"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97" w:line="261" w:lineRule="auto"/>
        <w:ind w:left="100" w:right="636"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workers' compensation purposes. Although my preference is to obtain an Authorization from you, I may provide your PHI in order to comply with workers' compensation laws.</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7"/>
        </w:tabs>
        <w:spacing w:after="0" w:before="198" w:line="261" w:lineRule="auto"/>
        <w:ind w:left="100" w:right="134"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96" w:line="240" w:lineRule="auto"/>
        <w:ind w:left="100" w:right="0"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remuneration for communicating about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25" w:line="240" w:lineRule="auto"/>
        <w:ind w:left="100" w:right="0"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businesses’ health-related services or products to patients.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24" w:line="240" w:lineRule="auto"/>
        <w:ind w:left="100" w:right="0"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Certain Uses and Disclosures Require You to Have the Opportunity to Object.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819"/>
        </w:tabs>
        <w:spacing w:after="0" w:before="224" w:line="261" w:lineRule="auto"/>
        <w:ind w:left="100" w:right="211"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6" w:line="240" w:lineRule="auto"/>
        <w:ind w:left="100" w:right="0"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RIGHTS REGARDING YOUR PHI</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24" w:line="240" w:lineRule="auto"/>
        <w:ind w:left="100" w:right="0"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have the following rights with respect to your PHI:</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224" w:line="261" w:lineRule="auto"/>
        <w:ind w:left="100" w:right="278"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197" w:line="261" w:lineRule="auto"/>
        <w:ind w:left="100" w:right="108"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197" w:line="261" w:lineRule="auto"/>
        <w:ind w:left="100" w:right="492"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Choose How I Send PHI to You. You have the right to ask me to contact you in a specific way (for example, home or office phone) or to send mail to a different address, and I will agree to all reasonable requests.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5840" w:w="12240"/>
          <w:pgMar w:bottom="280" w:top="1080" w:left="1700" w:right="1700" w:header="360" w:footer="360"/>
        </w:sect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74" w:line="261" w:lineRule="auto"/>
        <w:ind w:left="100" w:right="193"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195" w:line="261" w:lineRule="auto"/>
        <w:ind w:left="100" w:right="353"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194" w:line="261" w:lineRule="auto"/>
        <w:ind w:left="100" w:right="193"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196" w:line="261" w:lineRule="auto"/>
        <w:ind w:left="100" w:right="140" w:firstLine="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97" w:line="240" w:lineRule="auto"/>
        <w:ind w:left="100" w:right="0"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COMPLAIN ABOUT MY PRIVACY PRACTICES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24" w:line="261" w:lineRule="auto"/>
        <w:ind w:left="100" w:right="162"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believe your privacy rights have been violated, you may file a complaint with EHS, Privacy Officer. To file a complaint with EHS, contact EHS at 615-800-2634 and ask for the Consumer Affairs Representative.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97" w:line="261" w:lineRule="auto"/>
        <w:ind w:left="100" w:right="82"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also file a complaint with the U.S. Department of Health and Human Services Office for Civil Rights by: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99" w:line="261" w:lineRule="auto"/>
        <w:ind w:left="100" w:right="418"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Sending a letter to 200 Independence Avenue, S.W., Washington, D.C. 20201; Calling 1-877-696-6775; or, V</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isiting www.hhs.gov/ocr/privacy/hipaa/complaints.</w:t>
        </w:r>
      </w:hyperlink>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98" w:line="434" w:lineRule="auto"/>
        <w:ind w:left="100" w:right="2695"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no retaliation against you if you file a complaint. EFFECTIVE DATE OF THIS NOTICE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 w:line="261" w:lineRule="auto"/>
        <w:ind w:left="100" w:right="82" w:hanging="1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notice went into effect on August 1, 2015. The latest version was effective on the date noted at the beginning of this document</w:t>
      </w:r>
    </w:p>
    <w:p w:rsidR="00000000" w:rsidDel="00000000" w:rsidP="00000000" w:rsidRDefault="00000000" w:rsidRPr="00000000" w14:paraId="00000036">
      <w:pPr>
        <w:pStyle w:val="Heading1"/>
        <w:ind w:left="0" w:firstLine="0"/>
        <w:contextualSpacing w:val="0"/>
        <w:rPr/>
      </w:pPr>
      <w:r w:rsidDel="00000000" w:rsidR="00000000" w:rsidRPr="00000000">
        <w:rPr>
          <w:rtl w:val="0"/>
        </w:rPr>
      </w:r>
    </w:p>
    <w:p w:rsidR="00000000" w:rsidDel="00000000" w:rsidP="00000000" w:rsidRDefault="00000000" w:rsidRPr="00000000" w14:paraId="00000037">
      <w:pPr>
        <w:spacing w:before="66" w:line="388" w:lineRule="auto"/>
        <w:ind w:left="0" w:right="2901" w:firstLine="0"/>
        <w:contextualSpacing w:val="0"/>
        <w:jc w:val="left"/>
        <w:rPr>
          <w:i w:val="1"/>
          <w:sz w:val="28"/>
          <w:szCs w:val="28"/>
        </w:rPr>
      </w:pPr>
      <w:r w:rsidDel="00000000" w:rsidR="00000000" w:rsidRPr="00000000">
        <w:rPr>
          <w:rtl w:val="0"/>
        </w:rPr>
      </w:r>
    </w:p>
    <w:sectPr>
      <w:type w:val="continuous"/>
      <w:pgSz w:h="15840" w:w="12240"/>
      <w:pgMar w:bottom="280" w:top="1080" w:left="1700" w:right="170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 w:hanging="720"/>
      </w:pPr>
      <w:rPr>
        <w:rFonts w:ascii="Times New Roman" w:cs="Times New Roman" w:eastAsia="Times New Roman" w:hAnsi="Times New Roman"/>
        <w:sz w:val="24"/>
        <w:szCs w:val="24"/>
      </w:rPr>
    </w:lvl>
    <w:lvl w:ilvl="1">
      <w:start w:val="0"/>
      <w:numFmt w:val="bullet"/>
      <w:lvlText w:val="•"/>
      <w:lvlJc w:val="left"/>
      <w:pPr>
        <w:ind w:left="974" w:hanging="720"/>
      </w:pPr>
      <w:rPr/>
    </w:lvl>
    <w:lvl w:ilvl="2">
      <w:start w:val="0"/>
      <w:numFmt w:val="bullet"/>
      <w:lvlText w:val="•"/>
      <w:lvlJc w:val="left"/>
      <w:pPr>
        <w:ind w:left="1848" w:hanging="720"/>
      </w:pPr>
      <w:rPr/>
    </w:lvl>
    <w:lvl w:ilvl="3">
      <w:start w:val="0"/>
      <w:numFmt w:val="bullet"/>
      <w:lvlText w:val="•"/>
      <w:lvlJc w:val="left"/>
      <w:pPr>
        <w:ind w:left="2722" w:hanging="720"/>
      </w:pPr>
      <w:rPr/>
    </w:lvl>
    <w:lvl w:ilvl="4">
      <w:start w:val="0"/>
      <w:numFmt w:val="bullet"/>
      <w:lvlText w:val="•"/>
      <w:lvlJc w:val="left"/>
      <w:pPr>
        <w:ind w:left="3596" w:hanging="720"/>
      </w:pPr>
      <w:rPr/>
    </w:lvl>
    <w:lvl w:ilvl="5">
      <w:start w:val="0"/>
      <w:numFmt w:val="bullet"/>
      <w:lvlText w:val="•"/>
      <w:lvlJc w:val="left"/>
      <w:pPr>
        <w:ind w:left="4470" w:hanging="720"/>
      </w:pPr>
      <w:rPr/>
    </w:lvl>
    <w:lvl w:ilvl="6">
      <w:start w:val="0"/>
      <w:numFmt w:val="bullet"/>
      <w:lvlText w:val="•"/>
      <w:lvlJc w:val="left"/>
      <w:pPr>
        <w:ind w:left="5344" w:hanging="720"/>
      </w:pPr>
      <w:rPr/>
    </w:lvl>
    <w:lvl w:ilvl="7">
      <w:start w:val="0"/>
      <w:numFmt w:val="bullet"/>
      <w:lvlText w:val="•"/>
      <w:lvlJc w:val="left"/>
      <w:pPr>
        <w:ind w:left="6218" w:hanging="720"/>
      </w:pPr>
      <w:rPr/>
    </w:lvl>
    <w:lvl w:ilvl="8">
      <w:start w:val="0"/>
      <w:numFmt w:val="bullet"/>
      <w:lvlText w:val="•"/>
      <w:lvlJc w:val="left"/>
      <w:pPr>
        <w:ind w:left="7092" w:hanging="720"/>
      </w:pPr>
      <w:rPr/>
    </w:lvl>
  </w:abstractNum>
  <w:abstractNum w:abstractNumId="2">
    <w:lvl w:ilvl="0">
      <w:start w:val="1"/>
      <w:numFmt w:val="decimal"/>
      <w:lvlText w:val="%1."/>
      <w:lvlJc w:val="left"/>
      <w:pPr>
        <w:ind w:left="100" w:hanging="720"/>
      </w:pPr>
      <w:rPr>
        <w:rFonts w:ascii="Times New Roman" w:cs="Times New Roman" w:eastAsia="Times New Roman" w:hAnsi="Times New Roman"/>
        <w:sz w:val="24"/>
        <w:szCs w:val="24"/>
      </w:rPr>
    </w:lvl>
    <w:lvl w:ilvl="1">
      <w:start w:val="0"/>
      <w:numFmt w:val="bullet"/>
      <w:lvlText w:val="•"/>
      <w:lvlJc w:val="left"/>
      <w:pPr>
        <w:ind w:left="974" w:hanging="720"/>
      </w:pPr>
      <w:rPr/>
    </w:lvl>
    <w:lvl w:ilvl="2">
      <w:start w:val="0"/>
      <w:numFmt w:val="bullet"/>
      <w:lvlText w:val="•"/>
      <w:lvlJc w:val="left"/>
      <w:pPr>
        <w:ind w:left="1848" w:hanging="720"/>
      </w:pPr>
      <w:rPr/>
    </w:lvl>
    <w:lvl w:ilvl="3">
      <w:start w:val="0"/>
      <w:numFmt w:val="bullet"/>
      <w:lvlText w:val="•"/>
      <w:lvlJc w:val="left"/>
      <w:pPr>
        <w:ind w:left="2722" w:hanging="720"/>
      </w:pPr>
      <w:rPr/>
    </w:lvl>
    <w:lvl w:ilvl="4">
      <w:start w:val="0"/>
      <w:numFmt w:val="bullet"/>
      <w:lvlText w:val="•"/>
      <w:lvlJc w:val="left"/>
      <w:pPr>
        <w:ind w:left="3596" w:hanging="720"/>
      </w:pPr>
      <w:rPr/>
    </w:lvl>
    <w:lvl w:ilvl="5">
      <w:start w:val="0"/>
      <w:numFmt w:val="bullet"/>
      <w:lvlText w:val="•"/>
      <w:lvlJc w:val="left"/>
      <w:pPr>
        <w:ind w:left="4470" w:hanging="720"/>
      </w:pPr>
      <w:rPr/>
    </w:lvl>
    <w:lvl w:ilvl="6">
      <w:start w:val="0"/>
      <w:numFmt w:val="bullet"/>
      <w:lvlText w:val="•"/>
      <w:lvlJc w:val="left"/>
      <w:pPr>
        <w:ind w:left="5344" w:hanging="720"/>
      </w:pPr>
      <w:rPr/>
    </w:lvl>
    <w:lvl w:ilvl="7">
      <w:start w:val="0"/>
      <w:numFmt w:val="bullet"/>
      <w:lvlText w:val="•"/>
      <w:lvlJc w:val="left"/>
      <w:pPr>
        <w:ind w:left="6218" w:hanging="720"/>
      </w:pPr>
      <w:rPr/>
    </w:lvl>
    <w:lvl w:ilvl="8">
      <w:start w:val="0"/>
      <w:numFmt w:val="bullet"/>
      <w:lvlText w:val="•"/>
      <w:lvlJc w:val="left"/>
      <w:pPr>
        <w:ind w:left="7092" w:hanging="720"/>
      </w:pPr>
      <w:rPr/>
    </w:lvl>
  </w:abstractNum>
  <w:abstractNum w:abstractNumId="3">
    <w:lvl w:ilvl="0">
      <w:start w:val="1"/>
      <w:numFmt w:val="decimal"/>
      <w:lvlText w:val="%1."/>
      <w:lvlJc w:val="left"/>
      <w:pPr>
        <w:ind w:left="100" w:hanging="720"/>
      </w:pPr>
      <w:rPr>
        <w:rFonts w:ascii="Times New Roman" w:cs="Times New Roman" w:eastAsia="Times New Roman" w:hAnsi="Times New Roman"/>
        <w:sz w:val="24"/>
        <w:szCs w:val="24"/>
      </w:rPr>
    </w:lvl>
    <w:lvl w:ilvl="1">
      <w:start w:val="0"/>
      <w:numFmt w:val="bullet"/>
      <w:lvlText w:val="•"/>
      <w:lvlJc w:val="left"/>
      <w:pPr>
        <w:ind w:left="974" w:hanging="720"/>
      </w:pPr>
      <w:rPr/>
    </w:lvl>
    <w:lvl w:ilvl="2">
      <w:start w:val="0"/>
      <w:numFmt w:val="bullet"/>
      <w:lvlText w:val="•"/>
      <w:lvlJc w:val="left"/>
      <w:pPr>
        <w:ind w:left="1848" w:hanging="720"/>
      </w:pPr>
      <w:rPr/>
    </w:lvl>
    <w:lvl w:ilvl="3">
      <w:start w:val="0"/>
      <w:numFmt w:val="bullet"/>
      <w:lvlText w:val="•"/>
      <w:lvlJc w:val="left"/>
      <w:pPr>
        <w:ind w:left="2722" w:hanging="720"/>
      </w:pPr>
      <w:rPr/>
    </w:lvl>
    <w:lvl w:ilvl="4">
      <w:start w:val="0"/>
      <w:numFmt w:val="bullet"/>
      <w:lvlText w:val="•"/>
      <w:lvlJc w:val="left"/>
      <w:pPr>
        <w:ind w:left="3596" w:hanging="720"/>
      </w:pPr>
      <w:rPr/>
    </w:lvl>
    <w:lvl w:ilvl="5">
      <w:start w:val="0"/>
      <w:numFmt w:val="bullet"/>
      <w:lvlText w:val="•"/>
      <w:lvlJc w:val="left"/>
      <w:pPr>
        <w:ind w:left="4470" w:hanging="720"/>
      </w:pPr>
      <w:rPr/>
    </w:lvl>
    <w:lvl w:ilvl="6">
      <w:start w:val="0"/>
      <w:numFmt w:val="bullet"/>
      <w:lvlText w:val="•"/>
      <w:lvlJc w:val="left"/>
      <w:pPr>
        <w:ind w:left="5344" w:hanging="720"/>
      </w:pPr>
      <w:rPr/>
    </w:lvl>
    <w:lvl w:ilvl="7">
      <w:start w:val="0"/>
      <w:numFmt w:val="bullet"/>
      <w:lvlText w:val="•"/>
      <w:lvlJc w:val="left"/>
      <w:pPr>
        <w:ind w:left="6218" w:hanging="720"/>
      </w:pPr>
      <w:rPr/>
    </w:lvl>
    <w:lvl w:ilvl="8">
      <w:start w:val="0"/>
      <w:numFmt w:val="bullet"/>
      <w:lvlText w:val="•"/>
      <w:lvlJc w:val="left"/>
      <w:pPr>
        <w:ind w:left="7092" w:hanging="720"/>
      </w:pPr>
      <w:rPr/>
    </w:lvl>
  </w:abstractNum>
  <w:abstractNum w:abstractNumId="4">
    <w:lvl w:ilvl="0">
      <w:start w:val="1"/>
      <w:numFmt w:val="decimal"/>
      <w:lvlText w:val="%1."/>
      <w:lvlJc w:val="left"/>
      <w:pPr>
        <w:ind w:left="100" w:hanging="720"/>
      </w:pPr>
      <w:rPr>
        <w:rFonts w:ascii="Times New Roman" w:cs="Times New Roman" w:eastAsia="Times New Roman" w:hAnsi="Times New Roman"/>
        <w:sz w:val="24"/>
        <w:szCs w:val="24"/>
      </w:rPr>
    </w:lvl>
    <w:lvl w:ilvl="1">
      <w:start w:val="0"/>
      <w:numFmt w:val="bullet"/>
      <w:lvlText w:val="•"/>
      <w:lvlJc w:val="left"/>
      <w:pPr>
        <w:ind w:left="974" w:hanging="720"/>
      </w:pPr>
      <w:rPr/>
    </w:lvl>
    <w:lvl w:ilvl="2">
      <w:start w:val="0"/>
      <w:numFmt w:val="bullet"/>
      <w:lvlText w:val="•"/>
      <w:lvlJc w:val="left"/>
      <w:pPr>
        <w:ind w:left="1848" w:hanging="720"/>
      </w:pPr>
      <w:rPr/>
    </w:lvl>
    <w:lvl w:ilvl="3">
      <w:start w:val="0"/>
      <w:numFmt w:val="bullet"/>
      <w:lvlText w:val="•"/>
      <w:lvlJc w:val="left"/>
      <w:pPr>
        <w:ind w:left="2722" w:hanging="720"/>
      </w:pPr>
      <w:rPr/>
    </w:lvl>
    <w:lvl w:ilvl="4">
      <w:start w:val="0"/>
      <w:numFmt w:val="bullet"/>
      <w:lvlText w:val="•"/>
      <w:lvlJc w:val="left"/>
      <w:pPr>
        <w:ind w:left="3596" w:hanging="720"/>
      </w:pPr>
      <w:rPr/>
    </w:lvl>
    <w:lvl w:ilvl="5">
      <w:start w:val="0"/>
      <w:numFmt w:val="bullet"/>
      <w:lvlText w:val="•"/>
      <w:lvlJc w:val="left"/>
      <w:pPr>
        <w:ind w:left="4470" w:hanging="720"/>
      </w:pPr>
      <w:rPr/>
    </w:lvl>
    <w:lvl w:ilvl="6">
      <w:start w:val="0"/>
      <w:numFmt w:val="bullet"/>
      <w:lvlText w:val="•"/>
      <w:lvlJc w:val="left"/>
      <w:pPr>
        <w:ind w:left="5344" w:hanging="720"/>
      </w:pPr>
      <w:rPr/>
    </w:lvl>
    <w:lvl w:ilvl="7">
      <w:start w:val="0"/>
      <w:numFmt w:val="bullet"/>
      <w:lvlText w:val="•"/>
      <w:lvlJc w:val="left"/>
      <w:pPr>
        <w:ind w:left="6218" w:hanging="720"/>
      </w:pPr>
      <w:rPr/>
    </w:lvl>
    <w:lvl w:ilvl="8">
      <w:start w:val="0"/>
      <w:numFmt w:val="bullet"/>
      <w:lvlText w:val="•"/>
      <w:lvlJc w:val="left"/>
      <w:pPr>
        <w:ind w:left="7092" w:hanging="7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2980" w:hanging="300"/>
    </w:pPr>
    <w:rPr>
      <w:rFonts w:ascii="Times New Roman" w:cs="Times New Roman" w:eastAsia="Times New Roman" w:hAnsi="Times New Roman"/>
      <w:i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hhs.gov/ocr/privacy/hipaa/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